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6" w:rsidRPr="00245F6E" w:rsidRDefault="00FD71F6" w:rsidP="00FD71F6">
      <w:pPr>
        <w:pStyle w:val="1"/>
        <w:jc w:val="center"/>
        <w:rPr>
          <w:sz w:val="52"/>
          <w:szCs w:val="52"/>
        </w:rPr>
      </w:pPr>
      <w:r w:rsidRPr="001D64BC">
        <w:rPr>
          <w:color w:val="0070C0"/>
          <w:sz w:val="52"/>
          <w:szCs w:val="52"/>
        </w:rPr>
        <w:t>К</w:t>
      </w:r>
      <w:r w:rsidRPr="00536E88">
        <w:rPr>
          <w:color w:val="FF0000"/>
          <w:sz w:val="52"/>
          <w:szCs w:val="52"/>
        </w:rPr>
        <w:t>а</w:t>
      </w:r>
      <w:r w:rsidRPr="00636CDD">
        <w:rPr>
          <w:color w:val="00B050"/>
          <w:sz w:val="52"/>
          <w:szCs w:val="52"/>
        </w:rPr>
        <w:t>к</w:t>
      </w:r>
      <w:r w:rsidRPr="00636CDD">
        <w:rPr>
          <w:color w:val="FF0000"/>
          <w:sz w:val="52"/>
          <w:szCs w:val="52"/>
        </w:rPr>
        <w:t>и</w:t>
      </w:r>
      <w:r w:rsidRPr="00636CDD">
        <w:rPr>
          <w:color w:val="00B050"/>
          <w:sz w:val="52"/>
          <w:szCs w:val="52"/>
        </w:rPr>
        <w:t>м</w:t>
      </w:r>
      <w:r w:rsidRPr="00636CDD">
        <w:rPr>
          <w:color w:val="FF0000"/>
          <w:sz w:val="52"/>
          <w:szCs w:val="52"/>
        </w:rPr>
        <w:t>и</w:t>
      </w:r>
      <w:r w:rsidRPr="00245F6E">
        <w:rPr>
          <w:sz w:val="52"/>
          <w:szCs w:val="52"/>
        </w:rPr>
        <w:t xml:space="preserve"> </w:t>
      </w:r>
      <w:r w:rsidRPr="001D64BC">
        <w:rPr>
          <w:color w:val="0070C0"/>
          <w:sz w:val="52"/>
          <w:szCs w:val="52"/>
        </w:rPr>
        <w:t>б</w:t>
      </w:r>
      <w:r w:rsidRPr="00636CDD">
        <w:rPr>
          <w:color w:val="FF0000"/>
          <w:sz w:val="52"/>
          <w:szCs w:val="52"/>
        </w:rPr>
        <w:t>ы</w:t>
      </w:r>
      <w:r w:rsidRPr="001D64BC">
        <w:rPr>
          <w:color w:val="0070C0"/>
          <w:sz w:val="52"/>
          <w:szCs w:val="52"/>
        </w:rPr>
        <w:t>в</w:t>
      </w:r>
      <w:r w:rsidRPr="00636CDD">
        <w:rPr>
          <w:color w:val="FF0000"/>
          <w:sz w:val="52"/>
          <w:szCs w:val="52"/>
        </w:rPr>
        <w:t>аю</w:t>
      </w:r>
      <w:r w:rsidRPr="001D64BC">
        <w:rPr>
          <w:color w:val="0070C0"/>
          <w:sz w:val="52"/>
          <w:szCs w:val="52"/>
        </w:rPr>
        <w:t>т</w:t>
      </w:r>
      <w:r w:rsidRPr="00245F6E">
        <w:rPr>
          <w:sz w:val="52"/>
          <w:szCs w:val="52"/>
        </w:rPr>
        <w:t xml:space="preserve"> </w:t>
      </w:r>
      <w:r w:rsidRPr="001D64BC">
        <w:rPr>
          <w:color w:val="0070C0"/>
          <w:sz w:val="52"/>
          <w:szCs w:val="52"/>
        </w:rPr>
        <w:t>зв</w:t>
      </w:r>
      <w:r w:rsidRPr="00636CDD">
        <w:rPr>
          <w:color w:val="FF0000"/>
          <w:sz w:val="52"/>
          <w:szCs w:val="52"/>
        </w:rPr>
        <w:t>у</w:t>
      </w:r>
      <w:r w:rsidRPr="00636CDD">
        <w:rPr>
          <w:color w:val="00B050"/>
          <w:sz w:val="52"/>
          <w:szCs w:val="52"/>
        </w:rPr>
        <w:t>к</w:t>
      </w:r>
      <w:r w:rsidRPr="00636CDD">
        <w:rPr>
          <w:color w:val="FF0000"/>
          <w:sz w:val="52"/>
          <w:szCs w:val="52"/>
        </w:rPr>
        <w:t>и</w:t>
      </w:r>
      <w:r w:rsidRPr="00245F6E">
        <w:rPr>
          <w:sz w:val="52"/>
          <w:szCs w:val="52"/>
        </w:rPr>
        <w:t xml:space="preserve"> </w:t>
      </w:r>
      <w:r w:rsidRPr="001D64BC">
        <w:rPr>
          <w:color w:val="0070C0"/>
          <w:sz w:val="52"/>
          <w:szCs w:val="52"/>
        </w:rPr>
        <w:t>р</w:t>
      </w:r>
      <w:r w:rsidRPr="00636CDD">
        <w:rPr>
          <w:color w:val="FF0000"/>
          <w:sz w:val="52"/>
          <w:szCs w:val="52"/>
        </w:rPr>
        <w:t>у</w:t>
      </w:r>
      <w:r w:rsidRPr="001D64BC">
        <w:rPr>
          <w:color w:val="0070C0"/>
          <w:sz w:val="52"/>
          <w:szCs w:val="52"/>
        </w:rPr>
        <w:t>сск</w:t>
      </w:r>
      <w:r w:rsidRPr="00636CDD">
        <w:rPr>
          <w:color w:val="FF0000"/>
          <w:sz w:val="52"/>
          <w:szCs w:val="52"/>
        </w:rPr>
        <w:t>о</w:t>
      </w:r>
      <w:r w:rsidRPr="001D64BC">
        <w:rPr>
          <w:color w:val="0070C0"/>
          <w:sz w:val="52"/>
          <w:szCs w:val="52"/>
        </w:rPr>
        <w:t>г</w:t>
      </w:r>
      <w:r w:rsidRPr="00636CDD">
        <w:rPr>
          <w:color w:val="FF0000"/>
          <w:sz w:val="52"/>
          <w:szCs w:val="52"/>
        </w:rPr>
        <w:t>о</w:t>
      </w:r>
      <w:r w:rsidRPr="00245F6E">
        <w:rPr>
          <w:sz w:val="52"/>
          <w:szCs w:val="52"/>
        </w:rPr>
        <w:t xml:space="preserve"> </w:t>
      </w:r>
      <w:r w:rsidRPr="00636CDD">
        <w:rPr>
          <w:color w:val="FF0000"/>
          <w:sz w:val="52"/>
          <w:szCs w:val="52"/>
        </w:rPr>
        <w:t>я</w:t>
      </w:r>
      <w:r w:rsidRPr="001D64BC">
        <w:rPr>
          <w:color w:val="0070C0"/>
          <w:sz w:val="52"/>
          <w:szCs w:val="52"/>
        </w:rPr>
        <w:t>з</w:t>
      </w:r>
      <w:r w:rsidRPr="00636CDD">
        <w:rPr>
          <w:color w:val="FF0000"/>
          <w:sz w:val="52"/>
          <w:szCs w:val="52"/>
        </w:rPr>
        <w:t>ы</w:t>
      </w:r>
      <w:r w:rsidRPr="001D64BC">
        <w:rPr>
          <w:color w:val="0070C0"/>
          <w:sz w:val="52"/>
          <w:szCs w:val="52"/>
        </w:rPr>
        <w:t>к</w:t>
      </w:r>
      <w:r w:rsidRPr="00636CDD">
        <w:rPr>
          <w:color w:val="FF0000"/>
          <w:sz w:val="52"/>
          <w:szCs w:val="52"/>
        </w:rPr>
        <w:t>а</w:t>
      </w:r>
    </w:p>
    <w:p w:rsidR="00FD71F6" w:rsidRDefault="00FD71F6" w:rsidP="00FD71F6">
      <w:pPr>
        <w:rPr>
          <w:vanish/>
        </w:rPr>
      </w:pPr>
    </w:p>
    <w:tbl>
      <w:tblPr>
        <w:tblW w:w="4694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107"/>
      </w:tblGrid>
      <w:tr w:rsidR="00FD71F6" w:rsidTr="007C6DBB">
        <w:trPr>
          <w:tblCellSpacing w:w="0" w:type="dxa"/>
        </w:trPr>
        <w:tc>
          <w:tcPr>
            <w:tcW w:w="5000" w:type="pct"/>
            <w:vAlign w:val="center"/>
          </w:tcPr>
          <w:p w:rsidR="00FD71F6" w:rsidRPr="00245F6E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 xml:space="preserve">Достаточно часто при обучении дошкольников грамоте приходится сталкиваться с ситуацией, когда дети знают больше, чем родители. Особенно это касается различения звуков русского языка. Конечно, наши школьные года остались далеко позади, и некоторые знания приходится актуализировать заново. Поэтому, что бы быть ребенку помощником в учении, вспомним некоторые особенности звуков русского языка, которые так необходимы при выполнении </w:t>
            </w:r>
            <w:r w:rsidRPr="00245F6E">
              <w:rPr>
                <w:b/>
                <w:sz w:val="36"/>
                <w:szCs w:val="36"/>
              </w:rPr>
              <w:t>звукового анализа слогов и слов</w:t>
            </w:r>
            <w:r w:rsidRPr="00245F6E">
              <w:rPr>
                <w:sz w:val="36"/>
                <w:szCs w:val="36"/>
              </w:rPr>
              <w:t>.</w:t>
            </w:r>
          </w:p>
          <w:p w:rsidR="00FD71F6" w:rsidRPr="00245F6E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 xml:space="preserve">В русском языке различают 42 звука речи, которые делятся на </w:t>
            </w:r>
            <w:r w:rsidRPr="00636CDD">
              <w:rPr>
                <w:color w:val="FF0000"/>
                <w:sz w:val="36"/>
                <w:szCs w:val="36"/>
              </w:rPr>
              <w:t>гласные</w:t>
            </w:r>
            <w:r w:rsidRPr="00245F6E">
              <w:rPr>
                <w:sz w:val="36"/>
                <w:szCs w:val="36"/>
              </w:rPr>
              <w:t xml:space="preserve"> и </w:t>
            </w:r>
            <w:r w:rsidRPr="00636CDD">
              <w:rPr>
                <w:color w:val="002060"/>
                <w:sz w:val="36"/>
                <w:szCs w:val="36"/>
              </w:rPr>
              <w:t>согласные</w:t>
            </w:r>
            <w:r w:rsidRPr="00245F6E">
              <w:rPr>
                <w:sz w:val="36"/>
                <w:szCs w:val="36"/>
              </w:rPr>
              <w:t>. Гласных звуков всего 6, а согласных 36.</w:t>
            </w:r>
          </w:p>
          <w:p w:rsidR="00FD71F6" w:rsidRPr="00245F6E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 xml:space="preserve">При произнесении </w:t>
            </w:r>
            <w:r w:rsidRPr="00245F6E">
              <w:rPr>
                <w:b/>
                <w:color w:val="FF0000"/>
                <w:sz w:val="36"/>
                <w:szCs w:val="36"/>
              </w:rPr>
              <w:t>гласных звуков</w:t>
            </w:r>
            <w:r w:rsidRPr="00245F6E">
              <w:rPr>
                <w:sz w:val="36"/>
                <w:szCs w:val="36"/>
              </w:rPr>
              <w:t xml:space="preserve"> голосовые складки вибрируют и воздух свободно проходит через ротовую полость. Поэтому, изучая гласные звуки с детьми, мы обращаем их внимание на то, что произносить эти звуки нам ничего не мешает. Это главное отличие гласных звуков от согласных.</w:t>
            </w:r>
          </w:p>
          <w:p w:rsidR="00FD71F6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 xml:space="preserve">При произнесении </w:t>
            </w:r>
            <w:r w:rsidRPr="00245F6E">
              <w:rPr>
                <w:b/>
                <w:color w:val="002060"/>
                <w:sz w:val="36"/>
                <w:szCs w:val="36"/>
              </w:rPr>
              <w:t>согласных звуков</w:t>
            </w:r>
            <w:r w:rsidRPr="00245F6E">
              <w:rPr>
                <w:sz w:val="36"/>
                <w:szCs w:val="36"/>
              </w:rPr>
              <w:t xml:space="preserve"> в ротовой полости возникают преграды на пути выходящего воздуха в виде тех или иных речевых органов, таких как губы, зубы и язык. </w:t>
            </w:r>
          </w:p>
          <w:p w:rsidR="00FD71F6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  <w:rPr>
                <w:sz w:val="32"/>
                <w:szCs w:val="32"/>
              </w:rPr>
            </w:pPr>
            <w:r w:rsidRPr="00245F6E">
              <w:rPr>
                <w:sz w:val="36"/>
                <w:szCs w:val="36"/>
              </w:rPr>
              <w:t xml:space="preserve">Некоторые согласные произносятся с участием голоса и их называют - </w:t>
            </w:r>
            <w:r w:rsidRPr="00245F6E">
              <w:rPr>
                <w:b/>
                <w:sz w:val="36"/>
                <w:szCs w:val="36"/>
              </w:rPr>
              <w:t>звонкими,</w:t>
            </w:r>
            <w:r w:rsidRPr="00245F6E">
              <w:rPr>
                <w:sz w:val="36"/>
                <w:szCs w:val="36"/>
              </w:rPr>
              <w:t xml:space="preserve"> другие произносятся без голоса и их называют - </w:t>
            </w:r>
            <w:r w:rsidRPr="00245F6E">
              <w:rPr>
                <w:b/>
                <w:sz w:val="36"/>
                <w:szCs w:val="36"/>
              </w:rPr>
              <w:t>глухими</w:t>
            </w:r>
            <w:r w:rsidRPr="00245F6E">
              <w:rPr>
                <w:sz w:val="36"/>
                <w:szCs w:val="36"/>
              </w:rPr>
              <w:t>. Отдельного внимания заслуживают, так называемые, парные согласные, когда у звонкого согласного есть пара в виде глухого согласного. Их произношение отличается наличием или отсутствием голоса. В таблице наглядно видно, какие бывают парные звуки по звонкости - глухости.</w:t>
            </w:r>
          </w:p>
          <w:p w:rsidR="00FD71F6" w:rsidRPr="00FD71F6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</w:pPr>
          </w:p>
          <w:p w:rsidR="00FD71F6" w:rsidRPr="00FD71F6" w:rsidRDefault="00FD71F6" w:rsidP="007C6DBB">
            <w:pPr>
              <w:pStyle w:val="txt1"/>
              <w:spacing w:before="0" w:beforeAutospacing="0" w:line="320" w:lineRule="atLeast"/>
              <w:ind w:firstLine="360"/>
              <w:jc w:val="both"/>
            </w:pPr>
          </w:p>
        </w:tc>
      </w:tr>
    </w:tbl>
    <w:p w:rsidR="00FD71F6" w:rsidRDefault="00FD71F6" w:rsidP="00FD71F6">
      <w:pPr>
        <w:rPr>
          <w:vanish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280"/>
        <w:gridCol w:w="4500"/>
      </w:tblGrid>
      <w:tr w:rsidR="00FD71F6" w:rsidTr="007C6DBB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</w:tcPr>
          <w:tbl>
            <w:tblPr>
              <w:tblW w:w="4500" w:type="dxa"/>
              <w:tblCellSpacing w:w="15" w:type="dxa"/>
              <w:tblInd w:w="78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2280"/>
              <w:gridCol w:w="2220"/>
            </w:tblGrid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9FFFF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line="32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 xml:space="preserve">ПАРНЫЕ СОГЛАСНЫЕ </w:t>
                  </w:r>
                </w:p>
              </w:tc>
            </w:tr>
            <w:tr w:rsidR="00FD71F6" w:rsidRPr="00245F6E" w:rsidTr="007C6DBB">
              <w:trPr>
                <w:trHeight w:val="300"/>
                <w:tblCellSpacing w:w="15" w:type="dxa"/>
              </w:trPr>
              <w:tc>
                <w:tcPr>
                  <w:tcW w:w="2221" w:type="dxa"/>
                  <w:shd w:val="clear" w:color="auto" w:fill="CCFF99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line="32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Звонкие</w:t>
                  </w:r>
                </w:p>
              </w:tc>
              <w:tc>
                <w:tcPr>
                  <w:tcW w:w="2189" w:type="dxa"/>
                  <w:shd w:val="clear" w:color="auto" w:fill="FFCC99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Глухие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Б, БЬ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П, ПЬ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В, ВЬ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Ф, ФЬ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Г, ГЬ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К, КЬ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Д, ДЬ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Т, ТЬ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Ж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Ш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3, ЗЬ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С, СЬ</w:t>
                  </w:r>
                </w:p>
              </w:tc>
            </w:tr>
          </w:tbl>
          <w:p w:rsidR="00FD71F6" w:rsidRPr="00245F6E" w:rsidRDefault="00FD71F6" w:rsidP="007C6D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0" w:type="dxa"/>
            <w:shd w:val="clear" w:color="auto" w:fill="FFFFFF"/>
          </w:tcPr>
          <w:tbl>
            <w:tblPr>
              <w:tblpPr w:leftFromText="180" w:rightFromText="180" w:vertAnchor="page" w:horzAnchor="page" w:tblpX="1161" w:tblpY="1"/>
              <w:tblOverlap w:val="never"/>
              <w:tblW w:w="4500" w:type="dxa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2319"/>
              <w:gridCol w:w="2181"/>
            </w:tblGrid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D76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line="32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 xml:space="preserve">НЕПАРНЫЕ СОГЛАСНЫЕ </w:t>
                  </w:r>
                </w:p>
              </w:tc>
            </w:tr>
            <w:tr w:rsidR="00FD71F6" w:rsidRPr="00245F6E" w:rsidTr="007C6DBB">
              <w:trPr>
                <w:trHeight w:val="300"/>
                <w:tblCellSpacing w:w="15" w:type="dxa"/>
              </w:trPr>
              <w:tc>
                <w:tcPr>
                  <w:tcW w:w="2245" w:type="dxa"/>
                  <w:shd w:val="clear" w:color="auto" w:fill="CCFF99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line="32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Звонкие</w:t>
                  </w:r>
                </w:p>
              </w:tc>
              <w:tc>
                <w:tcPr>
                  <w:tcW w:w="2165" w:type="dxa"/>
                  <w:shd w:val="clear" w:color="auto" w:fill="FFCC99"/>
                  <w:vAlign w:val="center"/>
                </w:tcPr>
                <w:p w:rsidR="00FD71F6" w:rsidRPr="00245F6E" w:rsidRDefault="00FD71F6" w:rsidP="007C6DBB">
                  <w:pPr>
                    <w:pStyle w:val="txt1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Глухие</w:t>
                  </w:r>
                </w:p>
              </w:tc>
            </w:tr>
            <w:tr w:rsidR="00FD71F6" w:rsidRPr="00245F6E" w:rsidTr="007C6DBB">
              <w:trPr>
                <w:tblCellSpacing w:w="15" w:type="dxa"/>
              </w:trPr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before="400" w:beforeAutospacing="0" w:after="500" w:afterAutospacing="0" w:line="48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Й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Л, ЛЬ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М, МЬ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Н, НЬ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Р, РЬ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</w:tcPr>
                <w:p w:rsidR="00FD71F6" w:rsidRPr="00245F6E" w:rsidRDefault="00FD71F6" w:rsidP="007C6DBB">
                  <w:pPr>
                    <w:pStyle w:val="txt1"/>
                    <w:spacing w:before="400" w:beforeAutospacing="0" w:after="400" w:afterAutospacing="0" w:line="480" w:lineRule="atLeast"/>
                    <w:jc w:val="center"/>
                    <w:rPr>
                      <w:sz w:val="40"/>
                      <w:szCs w:val="40"/>
                    </w:rPr>
                  </w:pPr>
                  <w:r w:rsidRPr="00245F6E">
                    <w:rPr>
                      <w:b/>
                      <w:bCs/>
                      <w:sz w:val="40"/>
                      <w:szCs w:val="40"/>
                    </w:rPr>
                    <w:t>Ч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Ц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Щ</w:t>
                  </w:r>
                  <w:r w:rsidRPr="00245F6E">
                    <w:rPr>
                      <w:b/>
                      <w:bCs/>
                      <w:sz w:val="40"/>
                      <w:szCs w:val="40"/>
                    </w:rPr>
                    <w:br/>
                    <w:t>X, ХЬ</w:t>
                  </w:r>
                </w:p>
              </w:tc>
            </w:tr>
          </w:tbl>
          <w:p w:rsidR="00FD71F6" w:rsidRPr="00245F6E" w:rsidRDefault="00FD71F6" w:rsidP="007C6DBB">
            <w:pPr>
              <w:jc w:val="center"/>
              <w:rPr>
                <w:sz w:val="40"/>
                <w:szCs w:val="40"/>
              </w:rPr>
            </w:pPr>
          </w:p>
        </w:tc>
      </w:tr>
      <w:tr w:rsidR="00FD71F6" w:rsidTr="007C6DBB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</w:tcPr>
          <w:p w:rsidR="00FD71F6" w:rsidRDefault="00FD71F6" w:rsidP="007C6DBB">
            <w:pPr>
              <w:pStyle w:val="txt1"/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/>
          </w:tcPr>
          <w:p w:rsidR="00FD71F6" w:rsidRDefault="00FD71F6" w:rsidP="007C6DBB">
            <w:pPr>
              <w:pStyle w:val="txt1"/>
              <w:spacing w:line="320" w:lineRule="atLeast"/>
              <w:jc w:val="center"/>
              <w:rPr>
                <w:b/>
                <w:bCs/>
              </w:rPr>
            </w:pPr>
          </w:p>
        </w:tc>
      </w:tr>
    </w:tbl>
    <w:p w:rsidR="00FD71F6" w:rsidRDefault="00FD71F6" w:rsidP="00FD71F6">
      <w:pPr>
        <w:rPr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19"/>
      </w:tblGrid>
      <w:tr w:rsidR="00FD71F6" w:rsidTr="007C6DBB">
        <w:trPr>
          <w:tblCellSpacing w:w="0" w:type="dxa"/>
        </w:trPr>
        <w:tc>
          <w:tcPr>
            <w:tcW w:w="0" w:type="auto"/>
            <w:vAlign w:val="center"/>
          </w:tcPr>
          <w:p w:rsidR="00FD71F6" w:rsidRPr="00245F6E" w:rsidRDefault="00FD71F6" w:rsidP="007C6DBB">
            <w:pPr>
              <w:pStyle w:val="txt1"/>
              <w:spacing w:before="20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 xml:space="preserve">Последнее различие согласных в их твердости и мягкости. Большинство согласных парные по твердости-мягкости, например, звуки </w:t>
            </w:r>
            <w:r w:rsidRPr="00831ACF">
              <w:rPr>
                <w:color w:val="002060"/>
                <w:sz w:val="36"/>
                <w:szCs w:val="36"/>
              </w:rPr>
              <w:t>П</w:t>
            </w:r>
            <w:r w:rsidRPr="00245F6E">
              <w:rPr>
                <w:sz w:val="36"/>
                <w:szCs w:val="36"/>
              </w:rPr>
              <w:t xml:space="preserve"> и </w:t>
            </w:r>
            <w:r w:rsidRPr="00831ACF">
              <w:rPr>
                <w:color w:val="00B050"/>
                <w:sz w:val="36"/>
                <w:szCs w:val="36"/>
              </w:rPr>
              <w:t>ПЬ</w:t>
            </w:r>
            <w:r w:rsidRPr="00245F6E">
              <w:rPr>
                <w:sz w:val="36"/>
                <w:szCs w:val="36"/>
              </w:rPr>
              <w:t xml:space="preserve">: </w:t>
            </w:r>
            <w:r w:rsidRPr="00831ACF">
              <w:rPr>
                <w:i/>
                <w:color w:val="002060"/>
                <w:sz w:val="36"/>
                <w:szCs w:val="36"/>
              </w:rPr>
              <w:t>П</w:t>
            </w:r>
            <w:r w:rsidRPr="00831ACF">
              <w:rPr>
                <w:i/>
                <w:color w:val="FF0000"/>
                <w:sz w:val="36"/>
                <w:szCs w:val="36"/>
              </w:rPr>
              <w:t>Ы</w:t>
            </w:r>
            <w:r w:rsidRPr="00831ACF">
              <w:rPr>
                <w:i/>
                <w:color w:val="002060"/>
                <w:sz w:val="36"/>
                <w:szCs w:val="36"/>
              </w:rPr>
              <w:t>Л</w:t>
            </w:r>
            <w:r w:rsidRPr="00245F6E">
              <w:rPr>
                <w:sz w:val="36"/>
                <w:szCs w:val="36"/>
              </w:rPr>
              <w:t xml:space="preserve"> - </w:t>
            </w:r>
            <w:r w:rsidRPr="00831ACF">
              <w:rPr>
                <w:i/>
                <w:color w:val="00B050"/>
                <w:sz w:val="36"/>
                <w:szCs w:val="36"/>
              </w:rPr>
              <w:t>П</w:t>
            </w:r>
            <w:r w:rsidRPr="00831ACF">
              <w:rPr>
                <w:i/>
                <w:color w:val="FF0000"/>
                <w:sz w:val="36"/>
                <w:szCs w:val="36"/>
              </w:rPr>
              <w:t>И</w:t>
            </w:r>
            <w:r w:rsidRPr="00831ACF">
              <w:rPr>
                <w:i/>
                <w:color w:val="002060"/>
                <w:sz w:val="36"/>
                <w:szCs w:val="36"/>
              </w:rPr>
              <w:t>Л</w:t>
            </w:r>
            <w:r w:rsidRPr="00245F6E">
              <w:rPr>
                <w:sz w:val="36"/>
                <w:szCs w:val="36"/>
              </w:rPr>
              <w:t xml:space="preserve">; однако, есть всегда </w:t>
            </w:r>
            <w:r w:rsidRPr="00831ACF">
              <w:rPr>
                <w:color w:val="002060"/>
                <w:sz w:val="36"/>
                <w:szCs w:val="36"/>
              </w:rPr>
              <w:t>твердые</w:t>
            </w:r>
            <w:r w:rsidRPr="00245F6E">
              <w:rPr>
                <w:sz w:val="36"/>
                <w:szCs w:val="36"/>
              </w:rPr>
              <w:t xml:space="preserve"> согласные и всегда </w:t>
            </w:r>
            <w:r w:rsidRPr="00831ACF">
              <w:rPr>
                <w:color w:val="00B050"/>
                <w:sz w:val="36"/>
                <w:szCs w:val="36"/>
              </w:rPr>
              <w:t>мягкие</w:t>
            </w:r>
            <w:r>
              <w:rPr>
                <w:color w:val="00B050"/>
                <w:sz w:val="36"/>
                <w:szCs w:val="36"/>
              </w:rPr>
              <w:t>.</w:t>
            </w:r>
          </w:p>
          <w:p w:rsidR="00FD71F6" w:rsidRPr="003A6239" w:rsidRDefault="00FD71F6" w:rsidP="007C6DBB">
            <w:pPr>
              <w:pStyle w:val="txt1"/>
              <w:spacing w:before="200" w:beforeAutospacing="0" w:line="320" w:lineRule="atLeast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FD71F6" w:rsidRDefault="00FD71F6" w:rsidP="00FD71F6">
      <w:pPr>
        <w:rPr>
          <w:vanish/>
        </w:rPr>
      </w:pPr>
    </w:p>
    <w:tbl>
      <w:tblPr>
        <w:tblW w:w="4500" w:type="dxa"/>
        <w:tblCellSpacing w:w="15" w:type="dxa"/>
        <w:tblInd w:w="302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60"/>
        <w:gridCol w:w="2240"/>
      </w:tblGrid>
      <w:tr w:rsidR="00FD71F6" w:rsidRPr="00245F6E" w:rsidTr="007C6DBB">
        <w:trPr>
          <w:trHeight w:val="300"/>
          <w:tblCellSpacing w:w="15" w:type="dxa"/>
        </w:trPr>
        <w:tc>
          <w:tcPr>
            <w:tcW w:w="2215" w:type="dxa"/>
            <w:shd w:val="clear" w:color="auto" w:fill="FFBDED"/>
            <w:vAlign w:val="center"/>
          </w:tcPr>
          <w:p w:rsidR="00FD71F6" w:rsidRPr="00245F6E" w:rsidRDefault="00FD71F6" w:rsidP="007C6DBB">
            <w:pPr>
              <w:pStyle w:val="txt1"/>
              <w:spacing w:line="320" w:lineRule="atLeast"/>
              <w:jc w:val="center"/>
              <w:rPr>
                <w:sz w:val="40"/>
                <w:szCs w:val="40"/>
              </w:rPr>
            </w:pPr>
            <w:r w:rsidRPr="00245F6E">
              <w:rPr>
                <w:sz w:val="40"/>
                <w:szCs w:val="40"/>
              </w:rPr>
              <w:t>ВСЕГДА ТВЁРДЫЕ</w:t>
            </w:r>
          </w:p>
        </w:tc>
        <w:tc>
          <w:tcPr>
            <w:tcW w:w="2195" w:type="dxa"/>
            <w:shd w:val="clear" w:color="auto" w:fill="C897FF"/>
            <w:vAlign w:val="center"/>
          </w:tcPr>
          <w:p w:rsidR="00FD71F6" w:rsidRPr="00245F6E" w:rsidRDefault="00FD71F6" w:rsidP="007C6DBB">
            <w:pPr>
              <w:pStyle w:val="txt1"/>
              <w:jc w:val="center"/>
              <w:rPr>
                <w:sz w:val="40"/>
                <w:szCs w:val="40"/>
              </w:rPr>
            </w:pPr>
            <w:r w:rsidRPr="00245F6E">
              <w:rPr>
                <w:sz w:val="40"/>
                <w:szCs w:val="40"/>
              </w:rPr>
              <w:t>ВСЕГДА МЯГКИЕ</w:t>
            </w:r>
          </w:p>
        </w:tc>
      </w:tr>
      <w:tr w:rsidR="00FD71F6" w:rsidRPr="00245F6E" w:rsidTr="007C6DBB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</w:tcPr>
          <w:p w:rsidR="00FD71F6" w:rsidRPr="00245F6E" w:rsidRDefault="00FD71F6" w:rsidP="007C6DBB">
            <w:pPr>
              <w:pStyle w:val="txt1"/>
              <w:spacing w:before="200" w:beforeAutospacing="0" w:after="200" w:afterAutospacing="0" w:line="480" w:lineRule="atLeast"/>
              <w:jc w:val="center"/>
              <w:rPr>
                <w:sz w:val="40"/>
                <w:szCs w:val="40"/>
              </w:rPr>
            </w:pPr>
            <w:r w:rsidRPr="00245F6E">
              <w:rPr>
                <w:b/>
                <w:bCs/>
                <w:sz w:val="40"/>
                <w:szCs w:val="40"/>
              </w:rPr>
              <w:t>Ш</w:t>
            </w:r>
            <w:r w:rsidRPr="00245F6E">
              <w:rPr>
                <w:b/>
                <w:bCs/>
                <w:sz w:val="40"/>
                <w:szCs w:val="40"/>
              </w:rPr>
              <w:br/>
              <w:t>Ж</w:t>
            </w:r>
            <w:r w:rsidRPr="00245F6E">
              <w:rPr>
                <w:b/>
                <w:bCs/>
                <w:sz w:val="40"/>
                <w:szCs w:val="40"/>
              </w:rPr>
              <w:br/>
              <w:t>Ц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FD71F6" w:rsidRPr="00245F6E" w:rsidRDefault="00FD71F6" w:rsidP="007C6DBB">
            <w:pPr>
              <w:pStyle w:val="txt1"/>
              <w:spacing w:before="200" w:beforeAutospacing="0" w:after="200" w:afterAutospacing="0" w:line="480" w:lineRule="atLeast"/>
              <w:jc w:val="center"/>
              <w:rPr>
                <w:sz w:val="40"/>
                <w:szCs w:val="40"/>
              </w:rPr>
            </w:pPr>
            <w:r w:rsidRPr="00245F6E">
              <w:rPr>
                <w:b/>
                <w:bCs/>
                <w:sz w:val="40"/>
                <w:szCs w:val="40"/>
              </w:rPr>
              <w:t>Ч</w:t>
            </w:r>
            <w:r w:rsidRPr="00245F6E">
              <w:rPr>
                <w:b/>
                <w:bCs/>
                <w:sz w:val="40"/>
                <w:szCs w:val="40"/>
              </w:rPr>
              <w:br/>
              <w:t>Щ</w:t>
            </w:r>
            <w:r w:rsidRPr="00245F6E">
              <w:rPr>
                <w:b/>
                <w:bCs/>
                <w:sz w:val="40"/>
                <w:szCs w:val="40"/>
              </w:rPr>
              <w:br/>
              <w:t>Й</w:t>
            </w:r>
          </w:p>
        </w:tc>
      </w:tr>
    </w:tbl>
    <w:p w:rsidR="00FD71F6" w:rsidRDefault="00FD71F6" w:rsidP="00FD71F6">
      <w:pPr>
        <w:rPr>
          <w:vanish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19"/>
      </w:tblGrid>
      <w:tr w:rsidR="00FD71F6" w:rsidRPr="00245F6E" w:rsidTr="007C6DBB">
        <w:trPr>
          <w:tblCellSpacing w:w="0" w:type="dxa"/>
        </w:trPr>
        <w:tc>
          <w:tcPr>
            <w:tcW w:w="0" w:type="auto"/>
            <w:vAlign w:val="center"/>
          </w:tcPr>
          <w:p w:rsidR="00FD71F6" w:rsidRPr="00245F6E" w:rsidRDefault="00FD71F6" w:rsidP="007C6DBB">
            <w:pPr>
              <w:pStyle w:val="txt1"/>
              <w:spacing w:before="500" w:beforeAutospacing="0" w:line="320" w:lineRule="atLeast"/>
              <w:ind w:firstLine="360"/>
              <w:jc w:val="both"/>
              <w:rPr>
                <w:sz w:val="36"/>
                <w:szCs w:val="36"/>
              </w:rPr>
            </w:pPr>
            <w:r w:rsidRPr="00245F6E">
              <w:rPr>
                <w:sz w:val="36"/>
                <w:szCs w:val="36"/>
              </w:rPr>
              <w:t>И ещё одна весьма распространённая родительская ошибка, когда считается, что звук и буква это одно и тоже. На самом деле между ними огромная разница. Так, например, звуки мы слышим и произносим, а буквы пишем и читаем. Замечено, что дети эту разницу усваивают достаточно чётко и, как правило, не путают данные понятия.</w:t>
            </w:r>
          </w:p>
        </w:tc>
      </w:tr>
    </w:tbl>
    <w:p w:rsidR="002F7740" w:rsidRDefault="002F7740"/>
    <w:sectPr w:rsidR="002F7740" w:rsidSect="00FD7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drawingGridHorizontalSpacing w:val="120"/>
  <w:displayHorizontalDrawingGridEvery w:val="2"/>
  <w:characterSpacingControl w:val="doNotCompress"/>
  <w:compat/>
  <w:rsids>
    <w:rsidRoot w:val="00FD71F6"/>
    <w:rsid w:val="002F7740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7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FD71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2012-02-07T06:42:00Z</dcterms:created>
  <dcterms:modified xsi:type="dcterms:W3CDTF">2012-02-07T06:42:00Z</dcterms:modified>
</cp:coreProperties>
</file>